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21" w:rsidRDefault="00853521" w:rsidP="00853521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18063564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853521" w:rsidRDefault="00853521" w:rsidP="00853521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853521" w:rsidRDefault="00853521" w:rsidP="00853521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853521" w:rsidRDefault="00853521" w:rsidP="00853521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853521" w:rsidRDefault="00853521" w:rsidP="00853521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853521" w:rsidRDefault="00853521" w:rsidP="00853521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853521" w:rsidRDefault="008535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532E" w:rsidRPr="00E90239" w:rsidRDefault="00E90239">
      <w:pPr>
        <w:spacing w:after="0"/>
        <w:ind w:left="120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</w:p>
    <w:p w:rsidR="0069532E" w:rsidRDefault="0069532E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Default="00853521">
      <w:pPr>
        <w:spacing w:after="0"/>
        <w:ind w:left="120"/>
        <w:rPr>
          <w:lang w:val="ru-RU"/>
        </w:rPr>
      </w:pPr>
    </w:p>
    <w:p w:rsidR="00853521" w:rsidRPr="00E90239" w:rsidRDefault="00853521">
      <w:pPr>
        <w:spacing w:after="0"/>
        <w:ind w:left="120"/>
        <w:rPr>
          <w:lang w:val="ru-RU"/>
        </w:rPr>
      </w:pPr>
    </w:p>
    <w:p w:rsidR="0069532E" w:rsidRPr="00E90239" w:rsidRDefault="0069532E">
      <w:pPr>
        <w:spacing w:after="0"/>
        <w:ind w:left="120"/>
        <w:rPr>
          <w:lang w:val="ru-RU"/>
        </w:rPr>
      </w:pPr>
    </w:p>
    <w:p w:rsidR="0069532E" w:rsidRPr="00E90239" w:rsidRDefault="0069532E">
      <w:pPr>
        <w:spacing w:after="0"/>
        <w:ind w:left="120"/>
        <w:rPr>
          <w:lang w:val="ru-RU"/>
        </w:rPr>
      </w:pPr>
    </w:p>
    <w:p w:rsidR="0069532E" w:rsidRPr="00E90239" w:rsidRDefault="00E90239">
      <w:pPr>
        <w:spacing w:after="0" w:line="408" w:lineRule="auto"/>
        <w:ind w:left="120"/>
        <w:jc w:val="center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532E" w:rsidRPr="00E90239" w:rsidRDefault="00E90239">
      <w:pPr>
        <w:spacing w:after="0" w:line="408" w:lineRule="auto"/>
        <w:ind w:left="120"/>
        <w:jc w:val="center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2422439)</w:t>
      </w: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E90239">
      <w:pPr>
        <w:spacing w:after="0" w:line="408" w:lineRule="auto"/>
        <w:ind w:left="120"/>
        <w:jc w:val="center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9532E" w:rsidRPr="00E90239" w:rsidRDefault="00E902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69532E">
      <w:pPr>
        <w:spacing w:after="0"/>
        <w:ind w:left="120"/>
        <w:jc w:val="center"/>
        <w:rPr>
          <w:lang w:val="ru-RU"/>
        </w:rPr>
      </w:pPr>
    </w:p>
    <w:p w:rsidR="0069532E" w:rsidRPr="00E90239" w:rsidRDefault="00E90239">
      <w:pPr>
        <w:spacing w:after="0"/>
        <w:ind w:left="120"/>
        <w:jc w:val="center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ce1acce-c3fd-49bf-9494-1e3d1db3054e"/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E90239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bookmarkEnd w:id="1"/>
      <w:proofErr w:type="spellEnd"/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87a116-da41-41a9-8c31-63d3ecc684a2"/>
      <w:r w:rsidRPr="00E9023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856CE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239">
        <w:rPr>
          <w:rFonts w:ascii="Times New Roman" w:hAnsi="Times New Roman"/>
          <w:color w:val="000000"/>
          <w:sz w:val="28"/>
          <w:lang w:val="ru-RU"/>
        </w:rPr>
        <w:t>​</w:t>
      </w:r>
    </w:p>
    <w:p w:rsidR="0069532E" w:rsidRPr="00E90239" w:rsidRDefault="0069532E">
      <w:pPr>
        <w:spacing w:after="0"/>
        <w:ind w:left="120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bookmarkStart w:id="3" w:name="block-18063565"/>
      <w:bookmarkEnd w:id="0"/>
      <w:r w:rsidRPr="00E90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9023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902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856CE0" w:rsidRDefault="00E90239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 w:rsidRPr="00856C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856CE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90239" w:rsidRDefault="00E90239" w:rsidP="00856C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90239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56CE0" w:rsidRDefault="00856CE0" w:rsidP="00856C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532E" w:rsidRPr="00856CE0" w:rsidRDefault="00E90239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 w:rsidRPr="00856CE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69532E" w:rsidRPr="00E90239" w:rsidRDefault="00E90239" w:rsidP="00E90239">
      <w:pPr>
        <w:spacing w:after="0" w:line="264" w:lineRule="auto"/>
        <w:ind w:firstLine="600"/>
        <w:jc w:val="both"/>
        <w:rPr>
          <w:lang w:val="ru-RU"/>
        </w:rPr>
        <w:sectPr w:rsidR="0069532E" w:rsidRPr="00E9023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В 5 классе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56CE0">
        <w:rPr>
          <w:rFonts w:ascii="Times New Roman" w:hAnsi="Times New Roman"/>
          <w:color w:val="000000"/>
          <w:sz w:val="28"/>
          <w:lang w:val="ru-RU"/>
        </w:rPr>
        <w:t>на изучение предмета отводится 3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="00856CE0">
        <w:rPr>
          <w:rFonts w:ascii="Times New Roman" w:hAnsi="Times New Roman"/>
          <w:color w:val="000000"/>
          <w:sz w:val="28"/>
          <w:lang w:val="ru-RU"/>
        </w:rPr>
        <w:t>.</w:t>
      </w: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bookmarkStart w:id="4" w:name="block-18063566"/>
      <w:bookmarkEnd w:id="3"/>
      <w:r w:rsidRPr="00E902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90239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5" w:name="8038850c-b985-4899-8396-05ec2b5ebddc"/>
      <w:r w:rsidRPr="00E9023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  <w:r w:rsidRPr="00E90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90239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6" w:name="f1cdb435-b3ac-4333-9983-9795e004a0c2"/>
      <w:r w:rsidRPr="00E9023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856CE0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90239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7" w:name="b8731a29-438b-4b6a-a37d-ff778ded575a"/>
      <w:r w:rsidRPr="00E9023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7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  <w:r w:rsidRPr="00856CE0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9532E" w:rsidRPr="00856CE0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8" w:name="1d4fde75-5a86-4cea-90d5-aae01314b835"/>
      <w:r w:rsidRPr="00E9023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8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856CE0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3c5dcffd-8a26-4103-9932-75cd7a8dd3e4"/>
      <w:r w:rsidRPr="00E9023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dbfddf02-0071-45b9-8d3c-fa1cc17b4b15"/>
      <w:r w:rsidRPr="00E902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0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90913393-50df-412f-ac1a-f5af225a368e"/>
      <w:r w:rsidRPr="00E902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1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ec23ce7-13ed-416b-91bb-298806d5c90e"/>
      <w:r w:rsidRPr="00E9023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  <w:r w:rsidRPr="00E90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3" w:name="cfa39edd-5597-42b5-b07f-489d84e47a94"/>
      <w:r w:rsidRPr="00E9023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3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35dcef7b-869c-4626-b557-2b2839912c37"/>
      <w:r w:rsidRPr="00E902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4"/>
      <w:r w:rsidRPr="00E90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a5fd8ebc-c46e-41fa-818f-2757c5fc34dd"/>
      <w:r w:rsidRPr="00E902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8D572E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0447e246-04d6-4654-9850-bc46c641eafe"/>
      <w:r w:rsidRPr="00E9023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</w:t>
      </w:r>
      <w:r w:rsidRPr="008D572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6"/>
      <w:r w:rsidRPr="008D57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e8c5701d-d8b6-4159-b2e0-3a6ac9c7dd15"/>
      <w:r w:rsidRPr="00E90239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90239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8" w:name="2ca66737-c580-4ac4-a5b2-7f657ef38e3a"/>
      <w:r w:rsidRPr="00E9023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8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9" w:name="fd694784-5635-4214-94a4-c12d0a30d199"/>
      <w:r w:rsidRPr="00E902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E90239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E90239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9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b40b601e-d0c3-4299-89d0-394ad0dce0c8"/>
      <w:r w:rsidRPr="00E9023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</w:t>
      </w:r>
      <w:r w:rsidRPr="00856CE0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90239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20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103698ad-506d-4d05-bb28-79e90ac8cd6a"/>
      <w:r w:rsidRPr="00E9023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1"/>
      <w:r w:rsidRPr="00E9023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9532E" w:rsidRDefault="00E902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E90239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8a53c771-ce41-4f85-8a47-a227160dd957"/>
      <w:r w:rsidRPr="00E9023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E90239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r w:rsidRPr="00856CE0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90239">
        <w:rPr>
          <w:rFonts w:ascii="Times New Roman" w:hAnsi="Times New Roman"/>
          <w:color w:val="000000"/>
          <w:sz w:val="28"/>
          <w:lang w:val="ru-RU"/>
        </w:rPr>
        <w:t>«Белый клык»; Дж. Р. Киплинг. «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2"/>
      <w:r w:rsidRPr="00E90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572E" w:rsidRDefault="008D572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572E" w:rsidRPr="008D572E" w:rsidRDefault="008D572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D572E">
        <w:rPr>
          <w:rFonts w:ascii="Times New Roman" w:hAnsi="Times New Roman"/>
          <w:b/>
          <w:color w:val="000000"/>
          <w:sz w:val="28"/>
          <w:lang w:val="ru-RU"/>
        </w:rPr>
        <w:t>Региональный компонент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572E">
        <w:rPr>
          <w:rFonts w:ascii="Times New Roman" w:hAnsi="Times New Roman"/>
          <w:color w:val="000000"/>
          <w:sz w:val="28"/>
          <w:lang w:val="ru-RU"/>
        </w:rPr>
        <w:t>Свящ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енное сказание о сотворении земли (мансийский миф), Сотворение мира (хантыйский миф); Хантыйские и мансийские пословицы, поговорки, загадки;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М.Анисимкова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«Сказы», Ю.Афанасьев «Сказка о добром сердце»,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М.Вагапова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«Сказки»; Стихи о природе. В.Мазин «Хороши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ларьякские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дорожки»,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В.Овсянников-Заярский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«Северный апрель»,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Ю.Шесталов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«Русская берёзка»</w:t>
      </w:r>
      <w:r w:rsidR="00A723F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="00A723F2">
        <w:rPr>
          <w:rFonts w:ascii="Times New Roman" w:hAnsi="Times New Roman"/>
          <w:color w:val="000000"/>
          <w:sz w:val="28"/>
          <w:lang w:val="ru-RU"/>
        </w:rPr>
        <w:t>Г.Колотовкин</w:t>
      </w:r>
      <w:proofErr w:type="spellEnd"/>
      <w:r w:rsidR="00A723F2">
        <w:rPr>
          <w:rFonts w:ascii="Times New Roman" w:hAnsi="Times New Roman"/>
          <w:color w:val="000000"/>
          <w:sz w:val="28"/>
          <w:lang w:val="ru-RU"/>
        </w:rPr>
        <w:t xml:space="preserve"> «Медвежатники»; А.Тарханов «Медвежатник»; </w:t>
      </w:r>
      <w:proofErr w:type="spellStart"/>
      <w:r w:rsidR="00A723F2">
        <w:rPr>
          <w:rFonts w:ascii="Times New Roman" w:hAnsi="Times New Roman"/>
          <w:color w:val="000000"/>
          <w:sz w:val="28"/>
          <w:lang w:val="ru-RU"/>
        </w:rPr>
        <w:t>М.Конькова</w:t>
      </w:r>
      <w:proofErr w:type="spellEnd"/>
      <w:r w:rsidR="00A723F2">
        <w:rPr>
          <w:rFonts w:ascii="Times New Roman" w:hAnsi="Times New Roman"/>
          <w:color w:val="000000"/>
          <w:sz w:val="28"/>
          <w:lang w:val="ru-RU"/>
        </w:rPr>
        <w:t xml:space="preserve">  «Сказки бабушки </w:t>
      </w:r>
      <w:proofErr w:type="spellStart"/>
      <w:r w:rsidR="00A723F2">
        <w:rPr>
          <w:rFonts w:ascii="Times New Roman" w:hAnsi="Times New Roman"/>
          <w:color w:val="000000"/>
          <w:sz w:val="28"/>
          <w:lang w:val="ru-RU"/>
        </w:rPr>
        <w:t>Аннэ</w:t>
      </w:r>
      <w:proofErr w:type="spellEnd"/>
      <w:r w:rsidR="00A723F2">
        <w:rPr>
          <w:rFonts w:ascii="Times New Roman" w:hAnsi="Times New Roman"/>
          <w:color w:val="000000"/>
          <w:sz w:val="28"/>
          <w:lang w:val="ru-RU"/>
        </w:rPr>
        <w:t>»</w:t>
      </w:r>
    </w:p>
    <w:p w:rsidR="008D572E" w:rsidRPr="00E90239" w:rsidRDefault="008D572E">
      <w:pPr>
        <w:spacing w:after="0" w:line="264" w:lineRule="auto"/>
        <w:ind w:firstLine="600"/>
        <w:jc w:val="both"/>
        <w:rPr>
          <w:lang w:val="ru-RU"/>
        </w:rPr>
      </w:pP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69532E">
      <w:pPr>
        <w:rPr>
          <w:lang w:val="ru-RU"/>
        </w:rPr>
        <w:sectPr w:rsidR="0069532E" w:rsidRPr="00E90239">
          <w:pgSz w:w="11906" w:h="16383"/>
          <w:pgMar w:top="1134" w:right="850" w:bottom="1134" w:left="1701" w:header="720" w:footer="720" w:gutter="0"/>
          <w:cols w:space="720"/>
        </w:sect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bookmarkStart w:id="23" w:name="block-18063561"/>
      <w:bookmarkEnd w:id="4"/>
      <w:r w:rsidRPr="00E90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9532E" w:rsidRPr="00E90239" w:rsidRDefault="00E90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9532E" w:rsidRPr="00E90239" w:rsidRDefault="00E90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9532E" w:rsidRPr="00A723F2" w:rsidRDefault="00E90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</w:t>
      </w:r>
      <w:r w:rsidR="00A723F2">
        <w:rPr>
          <w:rFonts w:ascii="Times New Roman" w:hAnsi="Times New Roman"/>
          <w:color w:val="000000"/>
          <w:sz w:val="28"/>
          <w:lang w:val="ru-RU"/>
        </w:rPr>
        <w:t>е на их воплощение в литературе;</w:t>
      </w:r>
    </w:p>
    <w:p w:rsidR="00A723F2" w:rsidRPr="00E90239" w:rsidRDefault="00A72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интеграция национального регионального компонента в курс литературы 5 класса.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9532E" w:rsidRPr="00E90239" w:rsidRDefault="00E90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9532E" w:rsidRPr="00E90239" w:rsidRDefault="00E90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9532E" w:rsidRPr="00E90239" w:rsidRDefault="00E90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9532E" w:rsidRPr="00E90239" w:rsidRDefault="00E90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9532E" w:rsidRPr="00E90239" w:rsidRDefault="00E90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9532E" w:rsidRPr="00E90239" w:rsidRDefault="00E90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9532E" w:rsidRPr="00E90239" w:rsidRDefault="00E90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9532E" w:rsidRPr="00E90239" w:rsidRDefault="00E90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9532E" w:rsidRPr="00E90239" w:rsidRDefault="00E90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9532E" w:rsidRPr="00E90239" w:rsidRDefault="00E90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9532E" w:rsidRPr="00E90239" w:rsidRDefault="00E90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Default="00E902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9532E" w:rsidRPr="00E90239" w:rsidRDefault="00E90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9532E" w:rsidRPr="00E90239" w:rsidRDefault="00E90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9532E" w:rsidRPr="00E90239" w:rsidRDefault="00E90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</w:t>
      </w: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9532E" w:rsidRPr="00E90239" w:rsidRDefault="00E90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9532E" w:rsidRPr="00E90239" w:rsidRDefault="00E90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9532E" w:rsidRPr="00E90239" w:rsidRDefault="00E90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9532E" w:rsidRPr="00E90239" w:rsidRDefault="00E90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9532E" w:rsidRPr="00E90239" w:rsidRDefault="00E90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9532E" w:rsidRPr="00E90239" w:rsidRDefault="00E90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9532E" w:rsidRPr="00E90239" w:rsidRDefault="00E90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9532E" w:rsidRPr="00E90239" w:rsidRDefault="00E90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9532E" w:rsidRPr="00E90239" w:rsidRDefault="00E90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532E" w:rsidRPr="00E90239" w:rsidRDefault="00E90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9532E" w:rsidRPr="00E90239" w:rsidRDefault="00E90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9532E" w:rsidRPr="00E90239" w:rsidRDefault="00E90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9532E" w:rsidRPr="00E90239" w:rsidRDefault="00E90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9532E" w:rsidRPr="00E90239" w:rsidRDefault="00E90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9532E" w:rsidRPr="00E90239" w:rsidRDefault="00E90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9532E" w:rsidRPr="00E90239" w:rsidRDefault="00E90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9532E" w:rsidRPr="00E90239" w:rsidRDefault="00E90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9532E" w:rsidRDefault="00E902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532E" w:rsidRPr="00E90239" w:rsidRDefault="00E90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9532E" w:rsidRPr="00E90239" w:rsidRDefault="00E90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9532E" w:rsidRPr="00E90239" w:rsidRDefault="00E90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9532E" w:rsidRPr="00E90239" w:rsidRDefault="00E90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left="120"/>
        <w:jc w:val="both"/>
        <w:rPr>
          <w:lang w:val="ru-RU"/>
        </w:rPr>
      </w:pPr>
      <w:r w:rsidRPr="00E902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9532E" w:rsidRPr="00E90239" w:rsidRDefault="00E902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9532E" w:rsidRPr="00E90239" w:rsidRDefault="00E902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9023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9532E" w:rsidRPr="00E90239" w:rsidRDefault="00E902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9532E" w:rsidRPr="00E90239" w:rsidRDefault="00E902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9532E" w:rsidRPr="00E90239" w:rsidRDefault="00E90239">
      <w:pPr>
        <w:spacing w:after="0" w:line="264" w:lineRule="auto"/>
        <w:ind w:firstLine="600"/>
        <w:jc w:val="both"/>
        <w:rPr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9532E" w:rsidRDefault="00E902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0239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90239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E90239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3A2786" w:rsidRPr="00E90239" w:rsidRDefault="003A2786">
      <w:pPr>
        <w:spacing w:after="0" w:line="264" w:lineRule="auto"/>
        <w:ind w:firstLine="600"/>
        <w:jc w:val="both"/>
        <w:rPr>
          <w:lang w:val="ru-RU"/>
        </w:rPr>
      </w:pPr>
    </w:p>
    <w:p w:rsidR="0069532E" w:rsidRPr="00E90239" w:rsidRDefault="0069532E">
      <w:pPr>
        <w:spacing w:after="0" w:line="264" w:lineRule="auto"/>
        <w:ind w:left="120"/>
        <w:jc w:val="both"/>
        <w:rPr>
          <w:lang w:val="ru-RU"/>
        </w:rPr>
      </w:pPr>
    </w:p>
    <w:p w:rsidR="0069532E" w:rsidRPr="00E90239" w:rsidRDefault="0069532E">
      <w:pPr>
        <w:rPr>
          <w:lang w:val="ru-RU"/>
        </w:rPr>
        <w:sectPr w:rsidR="0069532E" w:rsidRPr="00E90239">
          <w:pgSz w:w="11906" w:h="16383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69532E" w:rsidRDefault="00E90239">
      <w:pPr>
        <w:spacing w:after="0"/>
        <w:ind w:left="120"/>
      </w:pPr>
      <w:bookmarkStart w:id="25" w:name="block-18063562"/>
      <w:bookmarkEnd w:id="23"/>
      <w:r w:rsidRPr="00E90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EC6216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953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  <w:r w:rsidR="00A723F2">
              <w:rPr>
                <w:rFonts w:ascii="Times New Roman" w:hAnsi="Times New Roman"/>
                <w:color w:val="000000"/>
                <w:sz w:val="24"/>
                <w:lang w:val="ru-RU"/>
              </w:rPr>
              <w:t>. РК Хантыйские и мансийские мифы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rPr>
                <w:lang w:val="ru-RU"/>
              </w:rPr>
            </w:pPr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rPr>
                <w:lang w:val="ru-RU"/>
              </w:rPr>
            </w:pPr>
            <w:r w:rsidRPr="00A7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16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  <w:r w:rsid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69532E" w:rsidRPr="00E90239" w:rsidRDefault="00A72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Хантыйские и мансийские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пословицы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  <w:p w:rsidR="00A723F2" w:rsidRPr="00E90239" w:rsidRDefault="00A72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Анисимкова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Сказы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A72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Pr="00A723F2" w:rsidRDefault="0069532E">
            <w:pPr>
              <w:rPr>
                <w:lang w:val="ru-RU"/>
              </w:rPr>
            </w:pPr>
          </w:p>
        </w:tc>
      </w:tr>
      <w:tr w:rsidR="0069532E" w:rsidRPr="00853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Pr="00A723F2" w:rsidRDefault="00E90239">
            <w:pPr>
              <w:spacing w:after="0"/>
              <w:rPr>
                <w:lang w:val="ru-RU"/>
              </w:rPr>
            </w:pPr>
            <w:r w:rsidRPr="00A723F2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16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EC6216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  <w:r w:rsidR="00EC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9532E" w:rsidRPr="00EC6216" w:rsidRDefault="00EC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М.Вагапова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C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 w:rsidP="00EC6216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  <w:r w:rsidR="00EC6216">
              <w:rPr>
                <w:rFonts w:ascii="Times New Roman" w:hAnsi="Times New Roman"/>
                <w:color w:val="000000"/>
                <w:sz w:val="24"/>
                <w:lang w:val="ru-RU"/>
              </w:rPr>
              <w:t>. РК Ю.Афанасьев «Сказка о добром сердце»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  <w:tr w:rsidR="0069532E" w:rsidRPr="00853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  <w:tr w:rsidR="0069532E" w:rsidRPr="00853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  <w:p w:rsidR="00E16550" w:rsidRPr="00E90239" w:rsidRDefault="00E16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В.Мазин «Хороши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ларьякские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дорожки»,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В.Овсянников-Заярский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«Северный апрель»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</w:t>
            </w:r>
            <w:r w:rsidR="00E16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550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  <w:r w:rsidR="00E16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9532E" w:rsidRPr="00E90239" w:rsidRDefault="00E16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М.Конькова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«Сказки бабушки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="00EC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пример, «Корова», «Никита»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16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  <w:r w:rsidR="00E16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69532E" w:rsidRPr="00E90239" w:rsidRDefault="00E16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Г.Колотовкин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«Медвежатники»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  <w:tr w:rsidR="0069532E" w:rsidRPr="00853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 И. Коваля, А. А.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16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  <w:r w:rsidR="00E16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69532E" w:rsidRPr="00E90239" w:rsidRDefault="00E16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А.Тарханов «Медвежатник»,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Ю.Шесталов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«Русская берёзка»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Л.Кэрролл. «Алиса в Стране Чудес» (главы);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Э. Сетон-Томпсон. «Королевская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  <w:tr w:rsidR="0069532E" w:rsidRPr="00E9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</w:tbl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2E" w:rsidRDefault="00E90239">
      <w:pPr>
        <w:spacing w:after="0"/>
        <w:ind w:left="120"/>
      </w:pPr>
      <w:bookmarkStart w:id="26" w:name="block-180635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32E" w:rsidRDefault="00E90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418"/>
        <w:gridCol w:w="1275"/>
        <w:gridCol w:w="1841"/>
        <w:gridCol w:w="1910"/>
        <w:gridCol w:w="1347"/>
        <w:gridCol w:w="2221"/>
      </w:tblGrid>
      <w:tr w:rsidR="006953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532E" w:rsidRDefault="00695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2E" w:rsidRDefault="0069532E"/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DB14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3</w:t>
            </w:r>
            <w:r w:rsidR="004A498F">
              <w:rPr>
                <w:lang w:val="ru-RU"/>
              </w:rPr>
              <w:t>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  <w:r w:rsidR="00DB14B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DB14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«Легенда об </w:t>
            </w:r>
            <w:proofErr w:type="spellStart"/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Арионе</w:t>
            </w:r>
            <w:proofErr w:type="spellEnd"/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B14B0">
              <w:rPr>
                <w:rFonts w:ascii="Times New Roman" w:hAnsi="Times New Roman"/>
                <w:color w:val="000000"/>
                <w:sz w:val="24"/>
                <w:lang w:val="ru-RU"/>
              </w:rPr>
              <w:t>. РК</w:t>
            </w:r>
            <w:r w:rsidR="00DB14B0">
              <w:t xml:space="preserve"> </w:t>
            </w:r>
            <w:r w:rsidR="00DB14B0"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Хантыйские и мансийские мифы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DB14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  <w:r w:rsidR="00DB14B0">
              <w:rPr>
                <w:rFonts w:ascii="Times New Roman" w:hAnsi="Times New Roman"/>
                <w:color w:val="000000"/>
                <w:sz w:val="24"/>
                <w:lang w:val="ru-RU"/>
              </w:rPr>
              <w:t>. РК</w:t>
            </w:r>
            <w:r w:rsidR="00DB14B0" w:rsidRPr="00DB14B0">
              <w:rPr>
                <w:lang w:val="ru-RU"/>
              </w:rPr>
              <w:t xml:space="preserve"> </w:t>
            </w:r>
            <w:r w:rsidR="00DB14B0"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Хантыйские и мансийские пословицы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27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волшебной сказки</w:t>
            </w:r>
          </w:p>
          <w:p w:rsidR="00DB14B0" w:rsidRPr="00DB14B0" w:rsidRDefault="00DB1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B14B0">
              <w:rPr>
                <w:rFonts w:ascii="Times New Roman" w:hAnsi="Times New Roman" w:cs="Times New Roman"/>
                <w:lang w:val="ru-RU"/>
              </w:rPr>
              <w:t xml:space="preserve">РК М. </w:t>
            </w:r>
            <w:proofErr w:type="spellStart"/>
            <w:r w:rsidRPr="00DB14B0">
              <w:rPr>
                <w:rFonts w:ascii="Times New Roman" w:hAnsi="Times New Roman" w:cs="Times New Roman"/>
                <w:lang w:val="ru-RU"/>
              </w:rPr>
              <w:t>Анисимкова</w:t>
            </w:r>
            <w:proofErr w:type="spellEnd"/>
            <w:r w:rsidRPr="00DB14B0">
              <w:rPr>
                <w:rFonts w:ascii="Times New Roman" w:hAnsi="Times New Roman" w:cs="Times New Roman"/>
                <w:lang w:val="ru-RU"/>
              </w:rPr>
              <w:t>. Сказы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DB14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Сюжет сказки</w:t>
            </w:r>
            <w:r w:rsid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М.Вагапова</w:t>
            </w:r>
            <w:proofErr w:type="spellEnd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DB14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DB14B0" w:rsidRDefault="00E90239">
            <w:pPr>
              <w:spacing w:after="0"/>
              <w:rPr>
                <w:lang w:val="ru-RU"/>
              </w:rPr>
            </w:pPr>
            <w:r w:rsidRPr="00DB14B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стихотворения, образ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88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6C88" w:rsidRPr="00AF6C88">
              <w:rPr>
                <w:lang w:val="ru-RU"/>
              </w:rPr>
              <w:t xml:space="preserve"> </w:t>
            </w:r>
          </w:p>
          <w:p w:rsidR="0069532E" w:rsidRPr="00E90239" w:rsidRDefault="00AF6C88">
            <w:pPr>
              <w:spacing w:after="0"/>
              <w:ind w:left="135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РК Ю.Афанасьев «Сказка о добром сердце»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артины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4A498F" w:rsidRDefault="004A49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AF6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Родиной.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деревня». </w:t>
            </w:r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В.Мазин «Хороши </w:t>
            </w:r>
            <w:proofErr w:type="spellStart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ларьякские</w:t>
            </w:r>
            <w:proofErr w:type="spellEnd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дорожки», </w:t>
            </w:r>
            <w:proofErr w:type="spellStart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В.Овсянников-Заярский</w:t>
            </w:r>
            <w:proofErr w:type="spellEnd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«Северный апрель»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AF6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ind w:left="135"/>
              <w:jc w:val="center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6953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Pr="00AF6C88" w:rsidRDefault="00E90239">
            <w:pPr>
              <w:spacing w:after="0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6C88" w:rsidRPr="00AF6C88">
              <w:rPr>
                <w:lang w:val="ru-RU"/>
              </w:rPr>
              <w:t xml:space="preserve"> </w:t>
            </w:r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М.Конькова</w:t>
            </w:r>
            <w:proofErr w:type="spellEnd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«Сказки бабушки </w:t>
            </w:r>
            <w:proofErr w:type="spellStart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Аннэ</w:t>
            </w:r>
            <w:proofErr w:type="spellEnd"/>
            <w:r w:rsidR="00AF6C88"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88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6C88" w:rsidRPr="00AF6C88">
              <w:rPr>
                <w:lang w:val="ru-RU"/>
              </w:rPr>
              <w:t xml:space="preserve"> </w:t>
            </w:r>
          </w:p>
          <w:p w:rsidR="0069532E" w:rsidRPr="00AF6C88" w:rsidRDefault="00AF6C88">
            <w:pPr>
              <w:spacing w:after="0"/>
              <w:ind w:left="135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</w:t>
            </w:r>
            <w:proofErr w:type="spellStart"/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Г.Колотовкин</w:t>
            </w:r>
            <w:proofErr w:type="spellEnd"/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«Медвежатники»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Ю.И.Коваля,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88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="00AF6C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6C88" w:rsidRPr="00AF6C88">
              <w:rPr>
                <w:lang w:val="ru-RU"/>
              </w:rPr>
              <w:t xml:space="preserve"> </w:t>
            </w:r>
          </w:p>
          <w:p w:rsidR="0069532E" w:rsidRPr="00E90239" w:rsidRDefault="00AF6C88">
            <w:pPr>
              <w:spacing w:after="0"/>
              <w:ind w:left="135"/>
              <w:rPr>
                <w:lang w:val="ru-RU"/>
              </w:rPr>
            </w:pPr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РК А.Тарханов «Медвежатник», </w:t>
            </w:r>
            <w:proofErr w:type="spellStart"/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>Ю.Шесталов</w:t>
            </w:r>
            <w:proofErr w:type="spellEnd"/>
            <w:r w:rsidRPr="00AF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«Русская берёзка»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7E2447" w:rsidRDefault="007E2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детях и подростках. (два произведения по выбору). Например, М. Твен. «Приключения Тома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</w:t>
            </w: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 w:rsidRPr="00E90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Pr="00E90239" w:rsidRDefault="0069532E">
            <w:pPr>
              <w:spacing w:after="0"/>
              <w:ind w:left="135"/>
              <w:rPr>
                <w:lang w:val="ru-RU"/>
              </w:rPr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32E" w:rsidRPr="00546572" w:rsidRDefault="00546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32E" w:rsidRDefault="0069532E">
            <w:pPr>
              <w:spacing w:after="0"/>
              <w:ind w:left="135"/>
            </w:pPr>
          </w:p>
        </w:tc>
      </w:tr>
      <w:tr w:rsidR="00695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Pr="00E90239" w:rsidRDefault="00E90239">
            <w:pPr>
              <w:spacing w:after="0"/>
              <w:ind w:left="135"/>
              <w:rPr>
                <w:lang w:val="ru-RU"/>
              </w:rPr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 w:rsidRPr="00E9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32E" w:rsidRDefault="00E90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2E" w:rsidRDefault="0069532E"/>
        </w:tc>
      </w:tr>
    </w:tbl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2E" w:rsidRDefault="0069532E">
      <w:pPr>
        <w:sectPr w:rsidR="0069532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E90239" w:rsidRDefault="00E90239"/>
    <w:sectPr w:rsidR="00E90239" w:rsidSect="000362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D4"/>
    <w:multiLevelType w:val="multilevel"/>
    <w:tmpl w:val="A5D0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629B"/>
    <w:multiLevelType w:val="multilevel"/>
    <w:tmpl w:val="32B49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7168A"/>
    <w:multiLevelType w:val="multilevel"/>
    <w:tmpl w:val="9D6A9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443DB"/>
    <w:multiLevelType w:val="multilevel"/>
    <w:tmpl w:val="D8C0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97AA8"/>
    <w:multiLevelType w:val="multilevel"/>
    <w:tmpl w:val="A0FC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626B3"/>
    <w:multiLevelType w:val="multilevel"/>
    <w:tmpl w:val="959AB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44B6B"/>
    <w:multiLevelType w:val="multilevel"/>
    <w:tmpl w:val="3CACF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C3F64"/>
    <w:multiLevelType w:val="multilevel"/>
    <w:tmpl w:val="1D84B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04F21"/>
    <w:multiLevelType w:val="multilevel"/>
    <w:tmpl w:val="CEA2C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B206D"/>
    <w:multiLevelType w:val="multilevel"/>
    <w:tmpl w:val="61FA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512B2"/>
    <w:multiLevelType w:val="multilevel"/>
    <w:tmpl w:val="EFD2E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43567"/>
    <w:multiLevelType w:val="multilevel"/>
    <w:tmpl w:val="E308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A0382"/>
    <w:multiLevelType w:val="multilevel"/>
    <w:tmpl w:val="9C84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84F03"/>
    <w:multiLevelType w:val="multilevel"/>
    <w:tmpl w:val="FBFC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5553D1"/>
    <w:multiLevelType w:val="multilevel"/>
    <w:tmpl w:val="67FC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104AF"/>
    <w:multiLevelType w:val="multilevel"/>
    <w:tmpl w:val="B2864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B46F82"/>
    <w:multiLevelType w:val="multilevel"/>
    <w:tmpl w:val="3D64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EE7D26"/>
    <w:multiLevelType w:val="multilevel"/>
    <w:tmpl w:val="C590A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FF3C7E"/>
    <w:multiLevelType w:val="multilevel"/>
    <w:tmpl w:val="B670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657D5A"/>
    <w:multiLevelType w:val="multilevel"/>
    <w:tmpl w:val="90941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F4623"/>
    <w:multiLevelType w:val="multilevel"/>
    <w:tmpl w:val="05FC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416F42"/>
    <w:multiLevelType w:val="multilevel"/>
    <w:tmpl w:val="0AEE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C2DAD"/>
    <w:multiLevelType w:val="multilevel"/>
    <w:tmpl w:val="1C3C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20"/>
  </w:num>
  <w:num w:numId="9">
    <w:abstractNumId w:val="1"/>
  </w:num>
  <w:num w:numId="10">
    <w:abstractNumId w:val="2"/>
  </w:num>
  <w:num w:numId="11">
    <w:abstractNumId w:val="7"/>
  </w:num>
  <w:num w:numId="12">
    <w:abstractNumId w:val="19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6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2E"/>
    <w:rsid w:val="00036277"/>
    <w:rsid w:val="003A2786"/>
    <w:rsid w:val="004A498F"/>
    <w:rsid w:val="00546572"/>
    <w:rsid w:val="0069532E"/>
    <w:rsid w:val="00764732"/>
    <w:rsid w:val="007E2447"/>
    <w:rsid w:val="00853521"/>
    <w:rsid w:val="00856CE0"/>
    <w:rsid w:val="008D572E"/>
    <w:rsid w:val="008D6A23"/>
    <w:rsid w:val="00A723F2"/>
    <w:rsid w:val="00AF6C88"/>
    <w:rsid w:val="00DB14B0"/>
    <w:rsid w:val="00E16550"/>
    <w:rsid w:val="00E90239"/>
    <w:rsid w:val="00EC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2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36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535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8535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41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2023-09-10T16:10:00Z</dcterms:created>
  <dcterms:modified xsi:type="dcterms:W3CDTF">2024-09-17T12:16:00Z</dcterms:modified>
</cp:coreProperties>
</file>